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A56D69" w:rsidP="00A56D69">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#88</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A83792">
        <w:rPr>
          <w:rFonts w:ascii="Arial" w:hAnsi="Arial" w:cs="Arial"/>
          <w:b/>
          <w:sz w:val="28"/>
          <w:szCs w:val="24"/>
        </w:rPr>
        <w:t>1702273</w:t>
      </w:r>
    </w:p>
    <w:p w:rsidR="00A56D69" w:rsidRPr="00FD021C" w:rsidRDefault="00A56D69" w:rsidP="00A56D69">
      <w:pPr>
        <w:tabs>
          <w:tab w:val="right" w:pos="9630"/>
        </w:tabs>
        <w:spacing w:after="0"/>
        <w:jc w:val="both"/>
        <w:rPr>
          <w:rFonts w:ascii="Arial" w:hAnsi="Arial" w:cs="Arial"/>
          <w:b/>
          <w:sz w:val="24"/>
          <w:szCs w:val="24"/>
        </w:rPr>
      </w:pPr>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17</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Febru</w:t>
      </w:r>
      <w:r w:rsidRPr="008929B4">
        <w:rPr>
          <w:rFonts w:ascii="Arial" w:eastAsia="MS Mincho" w:hAnsi="Arial" w:cs="Arial" w:hint="eastAsia"/>
          <w:b/>
          <w:bCs/>
          <w:sz w:val="28"/>
          <w:lang w:eastAsia="ja-JP"/>
        </w:rPr>
        <w:t>ary</w:t>
      </w:r>
      <w:r>
        <w:rPr>
          <w:rFonts w:ascii="Arial" w:hAnsi="Arial" w:cs="Arial"/>
          <w:b/>
          <w:bCs/>
          <w:sz w:val="28"/>
        </w:rPr>
        <w:t xml:space="preserve"> </w:t>
      </w:r>
      <w:r>
        <w:rPr>
          <w:rFonts w:ascii="Arial" w:hAnsi="Arial" w:cs="Arial"/>
          <w:b/>
          <w:sz w:val="24"/>
          <w:szCs w:val="24"/>
        </w:rPr>
        <w:t>2017</w:t>
      </w:r>
    </w:p>
    <w:p w:rsidR="00A56D69" w:rsidRPr="00FD021C" w:rsidRDefault="00A56D69" w:rsidP="00A56D69">
      <w:pPr>
        <w:spacing w:after="0"/>
        <w:jc w:val="both"/>
        <w:rPr>
          <w:rFonts w:ascii="Arial" w:hAnsi="Arial" w:cs="Arial"/>
          <w:b/>
          <w:sz w:val="24"/>
          <w:szCs w:val="24"/>
        </w:rPr>
      </w:pPr>
      <w:r>
        <w:rPr>
          <w:rFonts w:ascii="Arial" w:hAnsi="Arial" w:cs="Arial"/>
          <w:b/>
          <w:sz w:val="24"/>
          <w:szCs w:val="24"/>
        </w:rPr>
        <w:t>Athens, Greece</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26CD3" w:rsidRPr="00626CD3">
        <w:rPr>
          <w:rFonts w:ascii="Arial" w:hAnsi="Arial"/>
          <w:sz w:val="24"/>
        </w:rPr>
        <w:t>8.1.3.1.2</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83792" w:rsidRPr="00A83792">
        <w:rPr>
          <w:rFonts w:ascii="Arial" w:hAnsi="Arial"/>
          <w:sz w:val="22"/>
        </w:rPr>
        <w:t>Design of the Group Common PDCCH</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#AH-NR</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 were made on group common PDCCH.</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BC0B2C" w:rsidRPr="004D338B" w:rsidRDefault="00BC0B2C" w:rsidP="00BC0B2C">
      <w:pPr>
        <w:numPr>
          <w:ilvl w:val="0"/>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 xml:space="preserve">NR supports a ‘group common PDCCH’ carrying information of e.g. the slot structure. </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If the UE does not receive the ‘group common PDCCH’ the UE should be able to receive at least PDCCH in a slot, at least if the gNB did not transmit the ‘group common PDCCH’.</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The network will inform through RRC signalling the UE whether to decode the ‘group common PDCCH’ or not</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Common does not necessarily imply common per cell.</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Continue the discussion on the detailed content of the ‘group common PDCCH’ including usage for TDD and FDD</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The term ‘group common PDCCH’ refers to a channel (either a PDCCH or a separately designed channel) that carries information intended for the group of UEs.</w:t>
      </w:r>
    </w:p>
    <w:p w:rsidR="00E11C1C" w:rsidRDefault="00E11C1C" w:rsidP="00E11C1C">
      <w:pPr>
        <w:overflowPunct/>
        <w:autoSpaceDE/>
        <w:autoSpaceDN/>
        <w:adjustRightInd/>
        <w:spacing w:after="0"/>
        <w:textAlignment w:val="auto"/>
        <w:rPr>
          <w:rFonts w:eastAsia="MS Mincho"/>
          <w:sz w:val="24"/>
          <w:szCs w:val="24"/>
          <w:lang w:eastAsia="ja-JP"/>
        </w:rPr>
      </w:pPr>
    </w:p>
    <w:p w:rsidR="00250D87" w:rsidRPr="00E11C1C" w:rsidRDefault="004D338B" w:rsidP="00BC0B2C">
      <w:pPr>
        <w:overflowPunct/>
        <w:autoSpaceDE/>
        <w:autoSpaceDN/>
        <w:adjustRightInd/>
        <w:spacing w:after="0"/>
        <w:jc w:val="both"/>
        <w:textAlignment w:val="auto"/>
        <w:rPr>
          <w:rFonts w:eastAsia="MS Mincho"/>
          <w:sz w:val="24"/>
          <w:szCs w:val="24"/>
          <w:lang w:eastAsia="ja-JP"/>
        </w:rPr>
      </w:pPr>
      <w:r>
        <w:rPr>
          <w:sz w:val="24"/>
          <w:szCs w:val="24"/>
        </w:rPr>
        <w:t xml:space="preserve">In this contribution, we describe our views on the contents of group common PDCCH.  </w:t>
      </w:r>
    </w:p>
    <w:p w:rsidR="001D7377" w:rsidRDefault="004D338B" w:rsidP="001D7377">
      <w:pPr>
        <w:pStyle w:val="Heading1"/>
      </w:pPr>
      <w:r>
        <w:t xml:space="preserve">Group Common PDCCH </w:t>
      </w:r>
      <w:r w:rsidR="00082F4F">
        <w:t>Contents</w:t>
      </w:r>
    </w:p>
    <w:p w:rsidR="00082F4F" w:rsidRDefault="00082F4F" w:rsidP="00082F4F">
      <w:pPr>
        <w:pStyle w:val="Text"/>
        <w:jc w:val="both"/>
        <w:rPr>
          <w:rFonts w:ascii="Times New Roman" w:hAnsi="Times New Roman"/>
          <w:color w:val="000000" w:themeColor="text1"/>
          <w:sz w:val="24"/>
          <w:szCs w:val="24"/>
          <w:lang w:val="en-GB"/>
        </w:rPr>
      </w:pPr>
      <w:bookmarkStart w:id="1" w:name="_Ref378529477"/>
      <w:r>
        <w:rPr>
          <w:rFonts w:ascii="Times New Roman" w:hAnsi="Times New Roman"/>
          <w:color w:val="000000" w:themeColor="text1"/>
          <w:sz w:val="24"/>
          <w:szCs w:val="24"/>
          <w:lang w:val="en-GB"/>
        </w:rPr>
        <w:t xml:space="preserve">In our view, group common PDCCH is very important channel such that it gives flexibility for the network to dynamically allocate the resources at the same time reduces the blind decoding attempts form the UE side. </w:t>
      </w:r>
      <w:r w:rsidR="00DA3F10">
        <w:rPr>
          <w:rFonts w:ascii="Times New Roman" w:hAnsi="Times New Roman"/>
          <w:color w:val="000000" w:themeColor="text1"/>
          <w:sz w:val="24"/>
          <w:szCs w:val="24"/>
          <w:lang w:val="en-GB"/>
        </w:rPr>
        <w:t xml:space="preserve"> Note that according to the current agreement it is mandatory for the UE to decode this channel unless explicitly indicated by the network through RRC signalling. Hence in our vi</w:t>
      </w:r>
      <w:r w:rsidR="002C3450">
        <w:rPr>
          <w:rFonts w:ascii="Times New Roman" w:hAnsi="Times New Roman"/>
          <w:color w:val="000000" w:themeColor="text1"/>
          <w:sz w:val="24"/>
          <w:szCs w:val="24"/>
          <w:lang w:val="en-GB"/>
        </w:rPr>
        <w:t>ew</w:t>
      </w:r>
      <w:r w:rsidR="00E56566">
        <w:rPr>
          <w:rFonts w:ascii="Times New Roman" w:hAnsi="Times New Roman"/>
          <w:color w:val="000000" w:themeColor="text1"/>
          <w:sz w:val="24"/>
          <w:szCs w:val="24"/>
          <w:lang w:val="en-GB"/>
        </w:rPr>
        <w:t>, s</w:t>
      </w:r>
      <w:bookmarkStart w:id="2" w:name="_GoBack"/>
      <w:bookmarkEnd w:id="2"/>
      <w:r>
        <w:rPr>
          <w:rFonts w:ascii="Times New Roman" w:hAnsi="Times New Roman"/>
          <w:color w:val="000000" w:themeColor="text1"/>
          <w:sz w:val="24"/>
          <w:szCs w:val="24"/>
          <w:lang w:val="en-GB"/>
        </w:rPr>
        <w:t>ince group common PDCCH is most important aspect for control channel, data reception, robust modulation and code rate should be used</w:t>
      </w:r>
      <w:r w:rsidR="00DA3F10">
        <w:rPr>
          <w:rFonts w:ascii="Times New Roman" w:hAnsi="Times New Roman"/>
          <w:color w:val="000000" w:themeColor="text1"/>
          <w:sz w:val="24"/>
          <w:szCs w:val="24"/>
          <w:lang w:val="en-GB"/>
        </w:rPr>
        <w:t xml:space="preserve"> for its transmission</w:t>
      </w:r>
      <w:r>
        <w:rPr>
          <w:rFonts w:ascii="Times New Roman" w:hAnsi="Times New Roman"/>
          <w:color w:val="000000" w:themeColor="text1"/>
          <w:sz w:val="24"/>
          <w:szCs w:val="24"/>
          <w:lang w:val="en-GB"/>
        </w:rPr>
        <w:t>.</w:t>
      </w:r>
      <w:r w:rsidR="00DA3F10">
        <w:rPr>
          <w:rFonts w:ascii="Times New Roman" w:hAnsi="Times New Roman"/>
          <w:color w:val="000000" w:themeColor="text1"/>
          <w:sz w:val="24"/>
          <w:szCs w:val="24"/>
          <w:lang w:val="en-GB"/>
        </w:rPr>
        <w:t xml:space="preserve"> </w:t>
      </w:r>
      <w:r>
        <w:rPr>
          <w:rFonts w:ascii="Times New Roman" w:hAnsi="Times New Roman"/>
          <w:color w:val="000000" w:themeColor="text1"/>
          <w:sz w:val="24"/>
          <w:szCs w:val="24"/>
          <w:lang w:val="en-GB"/>
        </w:rPr>
        <w:t xml:space="preserve">  </w:t>
      </w:r>
      <w:r w:rsidR="00202539">
        <w:rPr>
          <w:rFonts w:ascii="Times New Roman" w:hAnsi="Times New Roman"/>
          <w:color w:val="000000" w:themeColor="text1"/>
          <w:sz w:val="24"/>
          <w:szCs w:val="24"/>
          <w:lang w:val="en-GB"/>
        </w:rPr>
        <w:t xml:space="preserve"> We propose group common PDCCH should contain </w:t>
      </w:r>
    </w:p>
    <w:p w:rsidR="00202539" w:rsidRPr="00F74309" w:rsidRDefault="00202539" w:rsidP="00082F4F">
      <w:pPr>
        <w:pStyle w:val="Text"/>
        <w:jc w:val="both"/>
        <w:rPr>
          <w:rFonts w:ascii="Times New Roman" w:hAnsi="Times New Roman"/>
          <w:color w:val="000000" w:themeColor="text1"/>
          <w:sz w:val="24"/>
          <w:szCs w:val="24"/>
          <w:lang w:val="en-GB"/>
        </w:rPr>
      </w:pPr>
    </w:p>
    <w:p w:rsidR="00202539" w:rsidRPr="00F74309" w:rsidRDefault="0079585A" w:rsidP="00D16FB5">
      <w:pPr>
        <w:pStyle w:val="ListParagraph"/>
        <w:numPr>
          <w:ilvl w:val="0"/>
          <w:numId w:val="10"/>
        </w:numPr>
        <w:spacing w:after="200" w:line="276" w:lineRule="auto"/>
        <w:contextualSpacing/>
        <w:jc w:val="both"/>
        <w:rPr>
          <w:rFonts w:ascii="Times New Roman" w:hAnsi="Times New Roman"/>
          <w:sz w:val="24"/>
        </w:rPr>
      </w:pPr>
      <w:r>
        <w:rPr>
          <w:rFonts w:ascii="Times New Roman" w:hAnsi="Times New Roman"/>
          <w:b/>
          <w:sz w:val="24"/>
        </w:rPr>
        <w:t>Slot Structure</w:t>
      </w:r>
      <w:r w:rsidR="00202539" w:rsidRPr="00F74309">
        <w:rPr>
          <w:rFonts w:ascii="Times New Roman" w:hAnsi="Times New Roman"/>
          <w:sz w:val="24"/>
        </w:rPr>
        <w:t xml:space="preserve">: </w:t>
      </w:r>
      <w:r w:rsidR="00F74309" w:rsidRPr="00F74309">
        <w:rPr>
          <w:rFonts w:ascii="Times New Roman" w:hAnsi="Times New Roman"/>
          <w:sz w:val="24"/>
        </w:rPr>
        <w:t xml:space="preserve"> Since the main purpose of </w:t>
      </w:r>
      <w:r w:rsidR="00F74309">
        <w:rPr>
          <w:rFonts w:ascii="Times New Roman" w:hAnsi="Times New Roman"/>
          <w:sz w:val="24"/>
        </w:rPr>
        <w:t xml:space="preserve">group common PDCCH is to indicate the slot structure, we propose the  group common PDCCH should indicate the start position of the control channel region for PDCCH </w:t>
      </w:r>
    </w:p>
    <w:p w:rsidR="00F74309" w:rsidRDefault="00202539" w:rsidP="00F74309">
      <w:pPr>
        <w:pStyle w:val="Text"/>
        <w:numPr>
          <w:ilvl w:val="0"/>
          <w:numId w:val="10"/>
        </w:numPr>
        <w:jc w:val="both"/>
        <w:rPr>
          <w:rFonts w:ascii="Times New Roman" w:hAnsi="Times New Roman"/>
          <w:color w:val="000000" w:themeColor="text1"/>
          <w:sz w:val="24"/>
          <w:szCs w:val="24"/>
        </w:rPr>
      </w:pPr>
      <w:r w:rsidRPr="00F74309">
        <w:rPr>
          <w:rFonts w:ascii="Times New Roman" w:hAnsi="Times New Roman"/>
          <w:b/>
          <w:sz w:val="24"/>
        </w:rPr>
        <w:lastRenderedPageBreak/>
        <w:t>MCS level for the PDCCH</w:t>
      </w:r>
      <w:r w:rsidRPr="00F74309">
        <w:rPr>
          <w:rFonts w:ascii="Times New Roman" w:hAnsi="Times New Roman"/>
          <w:sz w:val="24"/>
        </w:rPr>
        <w:t xml:space="preserve"> :</w:t>
      </w:r>
      <w:r w:rsidR="00F74309">
        <w:rPr>
          <w:rFonts w:ascii="Times New Roman" w:hAnsi="Times New Roman"/>
          <w:sz w:val="24"/>
        </w:rPr>
        <w:t xml:space="preserve"> </w:t>
      </w:r>
      <w:r w:rsidR="00F74309">
        <w:rPr>
          <w:rFonts w:ascii="Times New Roman" w:hAnsi="Times New Roman"/>
          <w:color w:val="000000" w:themeColor="text1"/>
          <w:sz w:val="24"/>
          <w:szCs w:val="24"/>
          <w:lang w:val="en-GB"/>
        </w:rPr>
        <w:t xml:space="preserve">Conventional downlink control channels for LTE and HSPA uses fixed modulation and </w:t>
      </w:r>
      <w:r w:rsidR="002F727E">
        <w:rPr>
          <w:rFonts w:ascii="Times New Roman" w:hAnsi="Times New Roman"/>
          <w:color w:val="000000" w:themeColor="text1"/>
          <w:sz w:val="24"/>
          <w:szCs w:val="24"/>
          <w:lang w:val="en-GB"/>
        </w:rPr>
        <w:t xml:space="preserve">variable </w:t>
      </w:r>
      <w:r w:rsidR="00F74309">
        <w:rPr>
          <w:rFonts w:ascii="Times New Roman" w:hAnsi="Times New Roman"/>
          <w:color w:val="000000" w:themeColor="text1"/>
          <w:sz w:val="24"/>
          <w:szCs w:val="24"/>
          <w:lang w:val="en-GB"/>
        </w:rPr>
        <w:t xml:space="preserve">code rates generated from a signal mother code rate of 1/3 (convolutional code).  This design is robust and provides sufficient reliability as decoding of control channel without any errors is utmost important for decoding data. However, when the UE or group UEs are in good channel conditions, the current design of using fixed modulation and code rate does not provide link adaptation gains.  It is well known that we can achieve significant improvement with link adaptation for data channels. Since the network gets information form the UE about channel state information (CSI), the control channel design is unable to exploit the CSI from the UE.  Hence in our view, NR </w:t>
      </w:r>
      <w:r w:rsidR="00F74309">
        <w:rPr>
          <w:rFonts w:ascii="Times New Roman" w:hAnsi="Times New Roman"/>
          <w:color w:val="000000" w:themeColor="text1"/>
          <w:sz w:val="24"/>
          <w:szCs w:val="24"/>
        </w:rPr>
        <w:t>downlink control can benefit from the CSI at the transmitter. Hence we propose that group common PDCCH should indicate the modulation and code rate and any polar coding parameters related to the PDCCH (either for the first stage or the second stage or both).</w:t>
      </w:r>
    </w:p>
    <w:p w:rsidR="0079585A" w:rsidRDefault="0079585A" w:rsidP="0079585A">
      <w:pPr>
        <w:pStyle w:val="Text"/>
        <w:ind w:left="720"/>
        <w:jc w:val="both"/>
        <w:rPr>
          <w:rFonts w:ascii="Times New Roman" w:hAnsi="Times New Roman"/>
          <w:color w:val="000000" w:themeColor="text1"/>
          <w:sz w:val="24"/>
          <w:szCs w:val="24"/>
        </w:rPr>
      </w:pPr>
    </w:p>
    <w:p w:rsidR="00DE4B5B" w:rsidRPr="00DE4B5B" w:rsidRDefault="00DE4B5B" w:rsidP="00DE4B5B">
      <w:pPr>
        <w:pStyle w:val="ListParagraph"/>
        <w:rPr>
          <w:rFonts w:ascii="Times New Roman" w:hAnsi="Times New Roman"/>
          <w:sz w:val="24"/>
        </w:rPr>
      </w:pPr>
    </w:p>
    <w:p w:rsidR="00DE4B5B" w:rsidRPr="002E6E64" w:rsidRDefault="00DE4B5B" w:rsidP="00DE4B5B">
      <w:pPr>
        <w:pStyle w:val="Text"/>
        <w:jc w:val="both"/>
        <w:rPr>
          <w:rFonts w:ascii="Times New Roman" w:hAnsi="Times New Roman"/>
          <w:color w:val="000000" w:themeColor="text1"/>
          <w:sz w:val="24"/>
          <w:szCs w:val="24"/>
        </w:rPr>
      </w:pPr>
      <w:r>
        <w:rPr>
          <w:rFonts w:ascii="Times New Roman" w:hAnsi="Times New Roman"/>
          <w:sz w:val="24"/>
        </w:rPr>
        <w:t xml:space="preserve"> </w:t>
      </w: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Group common PDCCH should indicate slot structure, Modulation, code rate for the PDCCH.</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bookmarkEnd w:id="3"/>
    <w:bookmarkEnd w:id="4"/>
    <w:bookmarkEnd w:id="5"/>
    <w:bookmarkEnd w:id="6"/>
    <w:bookmarkEnd w:id="7"/>
    <w:bookmarkEnd w:id="8"/>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presented our views on the contents of group common PDCCH.</w:t>
      </w:r>
      <w:r>
        <w:rPr>
          <w:sz w:val="24"/>
          <w:szCs w:val="24"/>
          <w:lang w:val="en-GB"/>
        </w:rPr>
        <w:t xml:space="preserve">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C54E0C" w:rsidRDefault="00DE4B5B" w:rsidP="00DE4B5B">
      <w:pPr>
        <w:keepNext/>
      </w:pPr>
      <w:r>
        <w:rPr>
          <w:b/>
          <w:noProof/>
          <w:sz w:val="24"/>
          <w:szCs w:val="24"/>
        </w:rPr>
        <w:t>Proposal 1</w:t>
      </w:r>
      <w:r w:rsidRPr="00767F04">
        <w:rPr>
          <w:b/>
          <w:sz w:val="24"/>
          <w:szCs w:val="24"/>
        </w:rPr>
        <w:t>:</w:t>
      </w:r>
      <w:r>
        <w:rPr>
          <w:b/>
          <w:sz w:val="24"/>
          <w:szCs w:val="24"/>
        </w:rPr>
        <w:t xml:space="preserve"> Group common PDCCH should indicate slot structure, Modul</w:t>
      </w:r>
      <w:r w:rsidR="00D317C6">
        <w:rPr>
          <w:b/>
          <w:sz w:val="24"/>
          <w:szCs w:val="24"/>
        </w:rPr>
        <w:t xml:space="preserve">ation, code rate </w:t>
      </w:r>
      <w:r>
        <w:rPr>
          <w:b/>
          <w:sz w:val="24"/>
          <w:szCs w:val="24"/>
        </w:rPr>
        <w:t>for the PDCCH.</w:t>
      </w:r>
    </w:p>
    <w:p w:rsidR="00B47DC1" w:rsidRDefault="00B47DC1" w:rsidP="00B47DC1">
      <w:pPr>
        <w:pStyle w:val="ListParagraph"/>
        <w:ind w:left="567"/>
        <w:rPr>
          <w:rFonts w:ascii="Times New Roman" w:eastAsia="SimSun" w:hAnsi="Times New Roman"/>
          <w:sz w:val="24"/>
          <w:szCs w:val="24"/>
        </w:rPr>
      </w:pPr>
      <w:bookmarkStart w:id="9" w:name="_Ref450342757"/>
      <w:bookmarkEnd w:id="1"/>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4F2" w:rsidRDefault="000D44F2" w:rsidP="00A03DF3">
      <w:pPr>
        <w:spacing w:after="0"/>
      </w:pPr>
      <w:r>
        <w:separator/>
      </w:r>
    </w:p>
  </w:endnote>
  <w:endnote w:type="continuationSeparator" w:id="0">
    <w:p w:rsidR="000D44F2" w:rsidRDefault="000D44F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5656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6566">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4F2" w:rsidRDefault="000D44F2" w:rsidP="00A03DF3">
      <w:pPr>
        <w:spacing w:after="0"/>
      </w:pPr>
      <w:r>
        <w:separator/>
      </w:r>
    </w:p>
  </w:footnote>
  <w:footnote w:type="continuationSeparator" w:id="0">
    <w:p w:rsidR="000D44F2" w:rsidRDefault="000D44F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7"/>
  </w:num>
  <w:num w:numId="8">
    <w:abstractNumId w:val="9"/>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32BC"/>
    <w:rsid w:val="00024728"/>
    <w:rsid w:val="000250E0"/>
    <w:rsid w:val="00033AB4"/>
    <w:rsid w:val="000343A6"/>
    <w:rsid w:val="00043767"/>
    <w:rsid w:val="00077861"/>
    <w:rsid w:val="0008103A"/>
    <w:rsid w:val="00082F4F"/>
    <w:rsid w:val="000848FB"/>
    <w:rsid w:val="000A3623"/>
    <w:rsid w:val="000D44F2"/>
    <w:rsid w:val="000E3E8D"/>
    <w:rsid w:val="000E7BE4"/>
    <w:rsid w:val="000E7F6F"/>
    <w:rsid w:val="000F152B"/>
    <w:rsid w:val="000F70D6"/>
    <w:rsid w:val="0010116E"/>
    <w:rsid w:val="00102E95"/>
    <w:rsid w:val="00106E19"/>
    <w:rsid w:val="00107EBD"/>
    <w:rsid w:val="001153C1"/>
    <w:rsid w:val="0011607E"/>
    <w:rsid w:val="001259C2"/>
    <w:rsid w:val="00131CEE"/>
    <w:rsid w:val="00150F00"/>
    <w:rsid w:val="00151B4B"/>
    <w:rsid w:val="001625C3"/>
    <w:rsid w:val="001711C0"/>
    <w:rsid w:val="001738F0"/>
    <w:rsid w:val="00183B2D"/>
    <w:rsid w:val="00184167"/>
    <w:rsid w:val="00185817"/>
    <w:rsid w:val="001A19A7"/>
    <w:rsid w:val="001B362A"/>
    <w:rsid w:val="001C0C74"/>
    <w:rsid w:val="001D7377"/>
    <w:rsid w:val="001E0FE1"/>
    <w:rsid w:val="001E1248"/>
    <w:rsid w:val="00201686"/>
    <w:rsid w:val="00202539"/>
    <w:rsid w:val="002049EA"/>
    <w:rsid w:val="00206D78"/>
    <w:rsid w:val="00206DA2"/>
    <w:rsid w:val="00207CDD"/>
    <w:rsid w:val="00210503"/>
    <w:rsid w:val="0021393D"/>
    <w:rsid w:val="00225364"/>
    <w:rsid w:val="002344C5"/>
    <w:rsid w:val="00236E92"/>
    <w:rsid w:val="00242A69"/>
    <w:rsid w:val="00242F9F"/>
    <w:rsid w:val="00244E87"/>
    <w:rsid w:val="00250D87"/>
    <w:rsid w:val="00270E7D"/>
    <w:rsid w:val="00273449"/>
    <w:rsid w:val="00273B90"/>
    <w:rsid w:val="00275CA0"/>
    <w:rsid w:val="00291C98"/>
    <w:rsid w:val="00297B7D"/>
    <w:rsid w:val="002B13C5"/>
    <w:rsid w:val="002B26F8"/>
    <w:rsid w:val="002B6B50"/>
    <w:rsid w:val="002C3450"/>
    <w:rsid w:val="002C3A90"/>
    <w:rsid w:val="002E3D2F"/>
    <w:rsid w:val="002E6A45"/>
    <w:rsid w:val="002F70E1"/>
    <w:rsid w:val="002F727E"/>
    <w:rsid w:val="00304012"/>
    <w:rsid w:val="003149D8"/>
    <w:rsid w:val="00334E9F"/>
    <w:rsid w:val="00363695"/>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194D"/>
    <w:rsid w:val="00431A45"/>
    <w:rsid w:val="00434696"/>
    <w:rsid w:val="00434EBF"/>
    <w:rsid w:val="00436CAA"/>
    <w:rsid w:val="0044468E"/>
    <w:rsid w:val="00464F06"/>
    <w:rsid w:val="00470BCC"/>
    <w:rsid w:val="00474038"/>
    <w:rsid w:val="00481979"/>
    <w:rsid w:val="00484322"/>
    <w:rsid w:val="00491D5A"/>
    <w:rsid w:val="0049348F"/>
    <w:rsid w:val="004941F5"/>
    <w:rsid w:val="004951FA"/>
    <w:rsid w:val="00496256"/>
    <w:rsid w:val="004A4B20"/>
    <w:rsid w:val="004A5460"/>
    <w:rsid w:val="004A6AF1"/>
    <w:rsid w:val="004B6CC8"/>
    <w:rsid w:val="004C521D"/>
    <w:rsid w:val="004D338B"/>
    <w:rsid w:val="004E24E6"/>
    <w:rsid w:val="004E3753"/>
    <w:rsid w:val="004E4A4E"/>
    <w:rsid w:val="0051043F"/>
    <w:rsid w:val="00526E57"/>
    <w:rsid w:val="00534474"/>
    <w:rsid w:val="005352FA"/>
    <w:rsid w:val="00537F8E"/>
    <w:rsid w:val="005457DF"/>
    <w:rsid w:val="00547C78"/>
    <w:rsid w:val="0055021B"/>
    <w:rsid w:val="00566BF8"/>
    <w:rsid w:val="005720AE"/>
    <w:rsid w:val="0058545D"/>
    <w:rsid w:val="00594E1F"/>
    <w:rsid w:val="005C1BF7"/>
    <w:rsid w:val="005F0C73"/>
    <w:rsid w:val="005F2BEE"/>
    <w:rsid w:val="005F49BE"/>
    <w:rsid w:val="005F69AE"/>
    <w:rsid w:val="00602FF2"/>
    <w:rsid w:val="0061290E"/>
    <w:rsid w:val="0062050D"/>
    <w:rsid w:val="00626CD3"/>
    <w:rsid w:val="00633D91"/>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6647"/>
    <w:rsid w:val="006D3D50"/>
    <w:rsid w:val="006F5982"/>
    <w:rsid w:val="006F72BF"/>
    <w:rsid w:val="00706C10"/>
    <w:rsid w:val="007072E3"/>
    <w:rsid w:val="007146FF"/>
    <w:rsid w:val="007229DC"/>
    <w:rsid w:val="00722FD8"/>
    <w:rsid w:val="0073390E"/>
    <w:rsid w:val="00735620"/>
    <w:rsid w:val="0074131E"/>
    <w:rsid w:val="00742ABC"/>
    <w:rsid w:val="00745620"/>
    <w:rsid w:val="00760679"/>
    <w:rsid w:val="0076369B"/>
    <w:rsid w:val="00767F04"/>
    <w:rsid w:val="007764D8"/>
    <w:rsid w:val="0078261D"/>
    <w:rsid w:val="007877F2"/>
    <w:rsid w:val="00790961"/>
    <w:rsid w:val="0079557E"/>
    <w:rsid w:val="0079585A"/>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60E8A"/>
    <w:rsid w:val="0086141D"/>
    <w:rsid w:val="00863643"/>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49D1"/>
    <w:rsid w:val="008F7450"/>
    <w:rsid w:val="009060A4"/>
    <w:rsid w:val="00907D90"/>
    <w:rsid w:val="0091056A"/>
    <w:rsid w:val="00912F39"/>
    <w:rsid w:val="0091403F"/>
    <w:rsid w:val="00917961"/>
    <w:rsid w:val="00923046"/>
    <w:rsid w:val="00926445"/>
    <w:rsid w:val="00935907"/>
    <w:rsid w:val="009444F6"/>
    <w:rsid w:val="009477DD"/>
    <w:rsid w:val="00961690"/>
    <w:rsid w:val="00964DE7"/>
    <w:rsid w:val="009714DC"/>
    <w:rsid w:val="00973EEF"/>
    <w:rsid w:val="00990A8D"/>
    <w:rsid w:val="009A212B"/>
    <w:rsid w:val="009B12B4"/>
    <w:rsid w:val="009B34F4"/>
    <w:rsid w:val="009B679A"/>
    <w:rsid w:val="009B67DE"/>
    <w:rsid w:val="009C0E95"/>
    <w:rsid w:val="009F4239"/>
    <w:rsid w:val="00A03DC7"/>
    <w:rsid w:val="00A03DF3"/>
    <w:rsid w:val="00A13339"/>
    <w:rsid w:val="00A36F7A"/>
    <w:rsid w:val="00A42970"/>
    <w:rsid w:val="00A43533"/>
    <w:rsid w:val="00A45013"/>
    <w:rsid w:val="00A45CAD"/>
    <w:rsid w:val="00A462B3"/>
    <w:rsid w:val="00A50E1C"/>
    <w:rsid w:val="00A56D69"/>
    <w:rsid w:val="00A706A9"/>
    <w:rsid w:val="00A715E7"/>
    <w:rsid w:val="00A76BE5"/>
    <w:rsid w:val="00A83792"/>
    <w:rsid w:val="00A9069C"/>
    <w:rsid w:val="00A959CD"/>
    <w:rsid w:val="00A970DF"/>
    <w:rsid w:val="00AB1026"/>
    <w:rsid w:val="00AB3811"/>
    <w:rsid w:val="00AC078D"/>
    <w:rsid w:val="00AD402C"/>
    <w:rsid w:val="00AF1590"/>
    <w:rsid w:val="00AF7903"/>
    <w:rsid w:val="00B00F7E"/>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4CBA"/>
    <w:rsid w:val="00BC0B2C"/>
    <w:rsid w:val="00BC6517"/>
    <w:rsid w:val="00C00A29"/>
    <w:rsid w:val="00C152E3"/>
    <w:rsid w:val="00C1607A"/>
    <w:rsid w:val="00C31268"/>
    <w:rsid w:val="00C31810"/>
    <w:rsid w:val="00C37073"/>
    <w:rsid w:val="00C46670"/>
    <w:rsid w:val="00C50D06"/>
    <w:rsid w:val="00C532A5"/>
    <w:rsid w:val="00C54E0C"/>
    <w:rsid w:val="00C565C4"/>
    <w:rsid w:val="00C9597D"/>
    <w:rsid w:val="00CA0134"/>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16FB5"/>
    <w:rsid w:val="00D220EA"/>
    <w:rsid w:val="00D2655C"/>
    <w:rsid w:val="00D317C6"/>
    <w:rsid w:val="00D32088"/>
    <w:rsid w:val="00D3493D"/>
    <w:rsid w:val="00D42A35"/>
    <w:rsid w:val="00D50F28"/>
    <w:rsid w:val="00D53A33"/>
    <w:rsid w:val="00D81AE8"/>
    <w:rsid w:val="00D913DA"/>
    <w:rsid w:val="00DA14A6"/>
    <w:rsid w:val="00DA3F10"/>
    <w:rsid w:val="00DA67F5"/>
    <w:rsid w:val="00DA7B6D"/>
    <w:rsid w:val="00DB6035"/>
    <w:rsid w:val="00DE4B5B"/>
    <w:rsid w:val="00DE5572"/>
    <w:rsid w:val="00DF21E7"/>
    <w:rsid w:val="00E06B94"/>
    <w:rsid w:val="00E11376"/>
    <w:rsid w:val="00E11C1C"/>
    <w:rsid w:val="00E11F2C"/>
    <w:rsid w:val="00E14120"/>
    <w:rsid w:val="00E16CB7"/>
    <w:rsid w:val="00E22BCB"/>
    <w:rsid w:val="00E3160A"/>
    <w:rsid w:val="00E3250E"/>
    <w:rsid w:val="00E513A1"/>
    <w:rsid w:val="00E513DF"/>
    <w:rsid w:val="00E52A97"/>
    <w:rsid w:val="00E56566"/>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EF7E19"/>
    <w:rsid w:val="00F04CDB"/>
    <w:rsid w:val="00F13661"/>
    <w:rsid w:val="00F143FB"/>
    <w:rsid w:val="00F14F36"/>
    <w:rsid w:val="00F22E4F"/>
    <w:rsid w:val="00F33557"/>
    <w:rsid w:val="00F35AC7"/>
    <w:rsid w:val="00F3760A"/>
    <w:rsid w:val="00F53929"/>
    <w:rsid w:val="00F639AE"/>
    <w:rsid w:val="00F670FA"/>
    <w:rsid w:val="00F67A74"/>
    <w:rsid w:val="00F74309"/>
    <w:rsid w:val="00F76EF1"/>
    <w:rsid w:val="00F77E99"/>
    <w:rsid w:val="00F809C6"/>
    <w:rsid w:val="00F8520B"/>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AB822-A722-4638-85AA-2A41F1F09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4320</TotalTime>
  <Pages>2</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373</cp:revision>
  <dcterms:created xsi:type="dcterms:W3CDTF">2016-08-12T11:37:00Z</dcterms:created>
  <dcterms:modified xsi:type="dcterms:W3CDTF">2017-02-06T21:19:00Z</dcterms:modified>
</cp:coreProperties>
</file>